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56F1" w14:textId="77777777" w:rsidR="00013CE0" w:rsidRPr="00451868" w:rsidRDefault="00013CE0" w:rsidP="00013CE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Segoe UI"/>
          <w:b/>
          <w:bCs/>
          <w:color w:val="EE0000"/>
          <w:shd w:val="clear" w:color="auto" w:fill="FFFF00"/>
          <w:lang w:val="en-CA"/>
        </w:rPr>
        <w:t>PLEASE PLACE ON BAND LETTERHEAD</w:t>
      </w:r>
      <w:r w:rsidRPr="00451868">
        <w:rPr>
          <w:rStyle w:val="eop"/>
          <w:rFonts w:asciiTheme="minorHAnsi" w:eastAsiaTheme="majorEastAsia" w:hAnsiTheme="minorHAnsi" w:cs="Segoe UI"/>
          <w:color w:val="EE0000"/>
        </w:rPr>
        <w:t> </w:t>
      </w:r>
    </w:p>
    <w:p w14:paraId="20AD45B1" w14:textId="77777777" w:rsidR="002C461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6AFB7DF5" w14:textId="77777777" w:rsidR="001A4AC7" w:rsidRDefault="001A4AC7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12FCB8D5" w14:textId="77777777" w:rsidR="00B74EED" w:rsidRDefault="00B74EED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5FDB189E" w14:textId="7CAE9AF6" w:rsidR="00013CE0" w:rsidRPr="00451868" w:rsidRDefault="009A39D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9A39D0">
        <w:rPr>
          <w:rStyle w:val="normaltextrun"/>
          <w:rFonts w:asciiTheme="minorHAnsi" w:eastAsiaTheme="majorEastAsia" w:hAnsiTheme="minorHAnsi" w:cs="Arial"/>
          <w:color w:val="EE0000"/>
          <w:highlight w:val="yellow"/>
          <w:lang w:val="en-CA"/>
        </w:rPr>
        <w:t>Month</w:t>
      </w:r>
      <w:r w:rsidR="00013CE0" w:rsidRPr="009A39D0">
        <w:rPr>
          <w:rStyle w:val="normaltextrun"/>
          <w:rFonts w:asciiTheme="minorHAnsi" w:eastAsiaTheme="majorEastAsia" w:hAnsiTheme="minorHAnsi" w:cs="Arial"/>
          <w:color w:val="EE0000"/>
          <w:lang w:val="en-CA"/>
        </w:rPr>
        <w:t xml:space="preserve"> </w:t>
      </w:r>
      <w:r w:rsidR="006D1B63" w:rsidRPr="006D1B63">
        <w:rPr>
          <w:rStyle w:val="normaltextrun"/>
          <w:rFonts w:asciiTheme="minorHAnsi" w:eastAsiaTheme="majorEastAsia" w:hAnsiTheme="minorHAnsi" w:cs="Arial"/>
          <w:color w:val="EE0000"/>
          <w:highlight w:val="yellow"/>
          <w:lang w:val="en-CA"/>
        </w:rPr>
        <w:t>xx</w:t>
      </w:r>
      <w:r w:rsidR="00013CE0" w:rsidRPr="00451868">
        <w:rPr>
          <w:rStyle w:val="normaltextrun"/>
          <w:rFonts w:asciiTheme="minorHAnsi" w:eastAsiaTheme="majorEastAsia" w:hAnsiTheme="minorHAnsi" w:cs="Arial"/>
          <w:lang w:val="en-CA"/>
        </w:rPr>
        <w:t>, 20</w:t>
      </w:r>
      <w:r w:rsidR="00372333">
        <w:rPr>
          <w:rStyle w:val="normaltextrun"/>
          <w:rFonts w:asciiTheme="minorHAnsi" w:eastAsiaTheme="majorEastAsia" w:hAnsiTheme="minorHAnsi" w:cs="Arial"/>
          <w:lang w:val="en-CA"/>
        </w:rPr>
        <w:t>26</w:t>
      </w:r>
      <w:r w:rsidR="00013CE0" w:rsidRPr="00451868">
        <w:rPr>
          <w:rStyle w:val="eop"/>
          <w:rFonts w:asciiTheme="minorHAnsi" w:eastAsiaTheme="majorEastAsia" w:hAnsiTheme="minorHAnsi" w:cs="Arial"/>
        </w:rPr>
        <w:t> </w:t>
      </w:r>
    </w:p>
    <w:p w14:paraId="5A60C004" w14:textId="77777777" w:rsidR="002C461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b/>
          <w:bCs/>
          <w:lang w:val="en-CA"/>
        </w:rPr>
      </w:pPr>
    </w:p>
    <w:p w14:paraId="734C40A9" w14:textId="32574E39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b/>
          <w:bCs/>
          <w:lang w:val="en-CA"/>
        </w:rPr>
        <w:t>To the attention of: 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120892D1" w14:textId="77777777" w:rsidR="002C4618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Arial"/>
          <w:lang w:val="en-CA"/>
        </w:rPr>
      </w:pPr>
    </w:p>
    <w:p w14:paraId="4F597660" w14:textId="4CB3351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The Honorable Rebecca Alty,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361F18C4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Minister of Crown Indigenous Relations,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6205F383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10 Wellington Street,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195BE067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Gatineau, QC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74BC93E6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normaltextrun"/>
          <w:rFonts w:asciiTheme="minorHAnsi" w:eastAsiaTheme="majorEastAsia" w:hAnsiTheme="minorHAnsi" w:cs="Arial"/>
          <w:lang w:val="en-CA"/>
        </w:rPr>
        <w:t>K1A 0H4</w:t>
      </w: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0182DF83" w14:textId="77777777" w:rsidR="00013CE0" w:rsidRPr="00451868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</w:rPr>
      </w:pPr>
      <w:r w:rsidRPr="00451868">
        <w:rPr>
          <w:rStyle w:val="eop"/>
          <w:rFonts w:asciiTheme="minorHAnsi" w:eastAsiaTheme="majorEastAsia" w:hAnsiTheme="minorHAnsi" w:cs="Arial"/>
        </w:rPr>
        <w:t> </w:t>
      </w:r>
    </w:p>
    <w:p w14:paraId="108D13A8" w14:textId="77777777" w:rsidR="00377BB8" w:rsidRPr="00451868" w:rsidRDefault="00377BB8" w:rsidP="00377BB8">
      <w:pPr>
        <w:jc w:val="both"/>
        <w:rPr>
          <w:b/>
          <w:bCs/>
          <w:lang w:val="en-US"/>
        </w:rPr>
      </w:pPr>
    </w:p>
    <w:p w14:paraId="0F37D140" w14:textId="768AEC98" w:rsidR="00377BB8" w:rsidRPr="00451868" w:rsidRDefault="00377BB8" w:rsidP="00377BB8">
      <w:pPr>
        <w:jc w:val="both"/>
      </w:pPr>
      <w:r w:rsidRPr="00451868">
        <w:rPr>
          <w:b/>
          <w:bCs/>
        </w:rPr>
        <w:t xml:space="preserve">Re: </w:t>
      </w:r>
      <w:r w:rsidR="00423F6A" w:rsidRPr="00451868">
        <w:rPr>
          <w:b/>
          <w:bCs/>
        </w:rPr>
        <w:t>FNFA Loans to Special Purpose Vehicles and required amendments</w:t>
      </w:r>
      <w:r w:rsidR="001D063C" w:rsidRPr="00451868">
        <w:rPr>
          <w:b/>
          <w:bCs/>
        </w:rPr>
        <w:t xml:space="preserve"> to the </w:t>
      </w:r>
      <w:r w:rsidR="001D063C" w:rsidRPr="00451868">
        <w:rPr>
          <w:b/>
          <w:bCs/>
          <w:i/>
          <w:iCs/>
        </w:rPr>
        <w:t>First Nations Fiscal Management Act</w:t>
      </w:r>
    </w:p>
    <w:p w14:paraId="6B634715" w14:textId="77777777" w:rsidR="00377BB8" w:rsidRPr="00451868" w:rsidRDefault="00377BB8" w:rsidP="00377BB8">
      <w:pPr>
        <w:jc w:val="both"/>
      </w:pPr>
    </w:p>
    <w:p w14:paraId="3EBA4F37" w14:textId="08826C2D" w:rsidR="006D47CF" w:rsidRPr="00451868" w:rsidRDefault="000A2E27" w:rsidP="00377BB8">
      <w:pPr>
        <w:jc w:val="both"/>
      </w:pPr>
      <w:r w:rsidRPr="00451868">
        <w:t xml:space="preserve">Dear </w:t>
      </w:r>
      <w:r w:rsidR="0065343D" w:rsidRPr="00451868">
        <w:t>M</w:t>
      </w:r>
      <w:r w:rsidR="00C121F6" w:rsidRPr="00451868">
        <w:t>inister Alty</w:t>
      </w:r>
      <w:r w:rsidR="0065343D" w:rsidRPr="00451868">
        <w:t>,</w:t>
      </w:r>
    </w:p>
    <w:p w14:paraId="3E30E3F2" w14:textId="40D9F827" w:rsidR="005D23F1" w:rsidRPr="00451868" w:rsidRDefault="00C0352C" w:rsidP="00440BFC">
      <w:pPr>
        <w:jc w:val="both"/>
      </w:pPr>
      <w:r w:rsidRPr="00451868">
        <w:t xml:space="preserve">As a member of the First Nation Finance Authority (FNFA), </w:t>
      </w:r>
      <w:r w:rsidR="006D47CF" w:rsidRPr="00451868">
        <w:rPr>
          <w:highlight w:val="yellow"/>
        </w:rPr>
        <w:t>[Name of Nation]</w:t>
      </w:r>
      <w:r w:rsidR="006D47CF" w:rsidRPr="00451868">
        <w:t xml:space="preserve"> </w:t>
      </w:r>
      <w:r w:rsidR="002D24C8" w:rsidRPr="00451868">
        <w:t xml:space="preserve">values </w:t>
      </w:r>
      <w:r w:rsidR="00377BB8" w:rsidRPr="00451868">
        <w:t>FNFA</w:t>
      </w:r>
      <w:r w:rsidR="006D47CF" w:rsidRPr="00451868">
        <w:t xml:space="preserve">’s role </w:t>
      </w:r>
      <w:r w:rsidR="00013A33" w:rsidRPr="00451868">
        <w:t xml:space="preserve">in </w:t>
      </w:r>
      <w:r w:rsidR="00105308" w:rsidRPr="00451868">
        <w:t>provid</w:t>
      </w:r>
      <w:r w:rsidR="00377BB8" w:rsidRPr="00451868">
        <w:t>ing loans to its borrowing members</w:t>
      </w:r>
      <w:r w:rsidR="0044460E">
        <w:rPr>
          <w:b/>
          <w:bCs/>
        </w:rPr>
        <w:t xml:space="preserve">. </w:t>
      </w:r>
      <w:r w:rsidR="004F4D6D" w:rsidRPr="00451868">
        <w:t xml:space="preserve">With the </w:t>
      </w:r>
      <w:r w:rsidR="00105308" w:rsidRPr="00451868">
        <w:t>introduction</w:t>
      </w:r>
      <w:r w:rsidR="004F4D6D" w:rsidRPr="00451868">
        <w:t xml:space="preserve"> and recent expansion of the Indigenous Loan Guarantee Program by the Government of Canada in December 2024</w:t>
      </w:r>
      <w:r w:rsidR="00804670" w:rsidRPr="00451868">
        <w:t>,</w:t>
      </w:r>
      <w:r w:rsidR="004F4D6D" w:rsidRPr="00451868">
        <w:t xml:space="preserve"> a</w:t>
      </w:r>
      <w:r w:rsidR="000D3F33" w:rsidRPr="00451868">
        <w:t>s well as</w:t>
      </w:r>
      <w:r w:rsidR="004F4D6D" w:rsidRPr="00451868">
        <w:t xml:space="preserve"> similar initiatives by provincial governments, </w:t>
      </w:r>
      <w:r w:rsidR="00C23766" w:rsidRPr="00451868">
        <w:t>[</w:t>
      </w:r>
      <w:r w:rsidR="00C23766" w:rsidRPr="00451868">
        <w:rPr>
          <w:highlight w:val="yellow"/>
        </w:rPr>
        <w:t>Name of Nation</w:t>
      </w:r>
      <w:r w:rsidR="00C23766" w:rsidRPr="00451868">
        <w:t xml:space="preserve">] </w:t>
      </w:r>
      <w:r w:rsidR="00A44271" w:rsidRPr="00451868">
        <w:t>is</w:t>
      </w:r>
      <w:r w:rsidR="00C64B97" w:rsidRPr="00451868">
        <w:t xml:space="preserve"> encouraged by the increasing opportunities for </w:t>
      </w:r>
      <w:r w:rsidR="00531598" w:rsidRPr="00451868">
        <w:t>Indigenous groups across Canada to</w:t>
      </w:r>
      <w:r w:rsidR="005D23F1" w:rsidRPr="00451868">
        <w:t xml:space="preserve"> pool their resources and</w:t>
      </w:r>
      <w:r w:rsidR="00531598" w:rsidRPr="00451868">
        <w:t xml:space="preserve"> invest</w:t>
      </w:r>
      <w:r w:rsidR="00280E07" w:rsidRPr="00451868">
        <w:t xml:space="preserve"> </w:t>
      </w:r>
      <w:r w:rsidR="00975448" w:rsidRPr="00451868">
        <w:t>collectively</w:t>
      </w:r>
      <w:r w:rsidR="00280E07" w:rsidRPr="00451868">
        <w:t xml:space="preserve"> </w:t>
      </w:r>
      <w:r w:rsidR="00531598" w:rsidRPr="00451868">
        <w:t>through corporations or limited partnerships (commonly referred to as special purpose vehicles, or SPVs)</w:t>
      </w:r>
      <w:r w:rsidR="009F1365" w:rsidRPr="00451868">
        <w:t xml:space="preserve"> </w:t>
      </w:r>
      <w:r w:rsidR="0065602C" w:rsidRPr="00451868">
        <w:t xml:space="preserve">using governmental loan guarantees as </w:t>
      </w:r>
      <w:r w:rsidR="00975448" w:rsidRPr="00451868">
        <w:t>support</w:t>
      </w:r>
      <w:r w:rsidR="0065602C" w:rsidRPr="00451868">
        <w:t>.</w:t>
      </w:r>
    </w:p>
    <w:p w14:paraId="4B98D261" w14:textId="6F36B77C" w:rsidR="009D3B9B" w:rsidRPr="00451868" w:rsidRDefault="008B5C1A" w:rsidP="00704B7E">
      <w:pPr>
        <w:jc w:val="both"/>
      </w:pPr>
      <w:r w:rsidRPr="00451868">
        <w:rPr>
          <w:highlight w:val="yellow"/>
        </w:rPr>
        <w:t>[Name of Nation</w:t>
      </w:r>
      <w:r w:rsidRPr="00451868">
        <w:t xml:space="preserve">] </w:t>
      </w:r>
      <w:r w:rsidR="00FA314D" w:rsidRPr="009D54FF">
        <w:t xml:space="preserve">appreciates </w:t>
      </w:r>
      <w:r w:rsidR="00CD06B1" w:rsidRPr="009D54FF">
        <w:t>FNFA</w:t>
      </w:r>
      <w:r w:rsidR="00FA314D" w:rsidRPr="009D54FF">
        <w:t xml:space="preserve">’s initiative </w:t>
      </w:r>
      <w:r w:rsidR="008368DD" w:rsidRPr="009D54FF">
        <w:t>to</w:t>
      </w:r>
      <w:r w:rsidR="00CD06B1" w:rsidRPr="009D54FF">
        <w:t xml:space="preserve"> </w:t>
      </w:r>
      <w:r w:rsidR="002C4099" w:rsidRPr="009D54FF">
        <w:t xml:space="preserve">expand its </w:t>
      </w:r>
      <w:r w:rsidR="00BE50EC" w:rsidRPr="009D54FF">
        <w:t>mandate by providing access to financing for</w:t>
      </w:r>
      <w:r w:rsidR="008E3299" w:rsidRPr="009D54FF">
        <w:t xml:space="preserve"> </w:t>
      </w:r>
      <w:r w:rsidR="008E3359" w:rsidRPr="009D54FF">
        <w:t>Indigenous-owned SPVs</w:t>
      </w:r>
      <w:r w:rsidR="00667636" w:rsidRPr="009D54FF">
        <w:t xml:space="preserve">. </w:t>
      </w:r>
      <w:r w:rsidR="00E47FAD" w:rsidRPr="009D54FF">
        <w:t xml:space="preserve"> </w:t>
      </w:r>
      <w:r w:rsidR="00A3115D" w:rsidRPr="009D54FF">
        <w:t xml:space="preserve">We have </w:t>
      </w:r>
      <w:r w:rsidR="007A0CB1" w:rsidRPr="009D54FF">
        <w:t xml:space="preserve">reviewed </w:t>
      </w:r>
      <w:r w:rsidR="00A3115D" w:rsidRPr="009D54FF">
        <w:t>FNFA’s proposal</w:t>
      </w:r>
      <w:r w:rsidR="004A0EA7">
        <w:t xml:space="preserve"> </w:t>
      </w:r>
      <w:r w:rsidR="00BC1B23" w:rsidRPr="009D54FF">
        <w:t xml:space="preserve">and understand that SPVs owned by Indigenous group(s) will </w:t>
      </w:r>
      <w:r w:rsidR="00191331" w:rsidRPr="009D54FF">
        <w:t xml:space="preserve">join </w:t>
      </w:r>
      <w:r w:rsidR="00BC1B23" w:rsidRPr="009D54FF">
        <w:t>the same borrowing pool as all other FNFA borrowing members.</w:t>
      </w:r>
      <w:r w:rsidR="00BC1B23" w:rsidRPr="00451868">
        <w:t xml:space="preserve"> </w:t>
      </w:r>
    </w:p>
    <w:p w14:paraId="61A1194D" w14:textId="04B98DCE" w:rsidR="00704B7E" w:rsidRPr="00451868" w:rsidRDefault="009D3B9B" w:rsidP="00704B7E">
      <w:pPr>
        <w:jc w:val="both"/>
      </w:pPr>
      <w:r w:rsidRPr="00451868">
        <w:t>We</w:t>
      </w:r>
      <w:r w:rsidR="00704B7E" w:rsidRPr="00451868">
        <w:t xml:space="preserve"> believe that by broadening its mandate, FNFA will be better</w:t>
      </w:r>
      <w:r w:rsidR="00C2150D" w:rsidRPr="00451868">
        <w:t xml:space="preserve"> positioned to</w:t>
      </w:r>
      <w:r w:rsidR="00704B7E" w:rsidRPr="00451868">
        <w:t xml:space="preserve"> serve all Indigenous groups, </w:t>
      </w:r>
      <w:r w:rsidR="00C2150D" w:rsidRPr="00451868">
        <w:t xml:space="preserve">enhance </w:t>
      </w:r>
      <w:r w:rsidR="00704B7E" w:rsidRPr="00451868">
        <w:t>economic participation and enabl</w:t>
      </w:r>
      <w:r w:rsidR="00C2150D" w:rsidRPr="00451868">
        <w:t>e</w:t>
      </w:r>
      <w:r w:rsidR="00704B7E" w:rsidRPr="00451868">
        <w:t xml:space="preserve"> the creation of meaningful own-source revenues. </w:t>
      </w:r>
      <w:r w:rsidR="00BE50EC">
        <w:t>W</w:t>
      </w:r>
      <w:r w:rsidR="00BE50EC" w:rsidRPr="004740FC">
        <w:t>e</w:t>
      </w:r>
      <w:r w:rsidR="00BE50EC">
        <w:t xml:space="preserve"> e</w:t>
      </w:r>
      <w:r w:rsidR="00BE50EC" w:rsidRPr="004740FC">
        <w:t>xpress</w:t>
      </w:r>
      <w:r w:rsidR="00BE50EC">
        <w:t xml:space="preserve"> our</w:t>
      </w:r>
      <w:r w:rsidR="00BE50EC" w:rsidRPr="004740FC">
        <w:t xml:space="preserve"> support for the FNFA in advancing this initiative and seeking the necessary amendments to the </w:t>
      </w:r>
      <w:r w:rsidR="00BE50EC" w:rsidRPr="00451868">
        <w:rPr>
          <w:i/>
          <w:iCs/>
        </w:rPr>
        <w:t>First Nations Fiscal Management Act</w:t>
      </w:r>
      <w:r w:rsidR="00BE50EC">
        <w:t xml:space="preserve"> </w:t>
      </w:r>
      <w:r w:rsidR="00BE50EC" w:rsidRPr="004740FC">
        <w:t>that will enable it to provide financing to SPVs wholly owned by one or more Indigenous group(s)</w:t>
      </w:r>
      <w:r w:rsidR="0069275E">
        <w:t>.</w:t>
      </w:r>
    </w:p>
    <w:p w14:paraId="63690C14" w14:textId="77777777" w:rsidR="004E5355" w:rsidRPr="00451868" w:rsidRDefault="004E5355" w:rsidP="00CA3909">
      <w:pPr>
        <w:jc w:val="both"/>
      </w:pPr>
    </w:p>
    <w:p w14:paraId="151E5C05" w14:textId="77777777" w:rsidR="00B74EED" w:rsidRDefault="00B74EED" w:rsidP="005C3D57">
      <w:pPr>
        <w:jc w:val="both"/>
        <w:rPr>
          <w:highlight w:val="yellow"/>
        </w:rPr>
      </w:pPr>
    </w:p>
    <w:p w14:paraId="0A4AFCDA" w14:textId="6C29A7FC" w:rsidR="005C3D57" w:rsidRPr="00451868" w:rsidRDefault="005C3D57" w:rsidP="005C3D57">
      <w:pPr>
        <w:jc w:val="both"/>
      </w:pPr>
      <w:r w:rsidRPr="00451868">
        <w:rPr>
          <w:highlight w:val="yellow"/>
        </w:rPr>
        <w:t>[Name of Nation]</w:t>
      </w:r>
      <w:r w:rsidRPr="00451868">
        <w:t xml:space="preserve"> appreciates FNFA’s contribution to this </w:t>
      </w:r>
      <w:r w:rsidR="00586CBA">
        <w:t xml:space="preserve">significant </w:t>
      </w:r>
      <w:r w:rsidR="00D079A5">
        <w:t>undertaking</w:t>
      </w:r>
      <w:r w:rsidR="0049277E" w:rsidRPr="00451868">
        <w:t xml:space="preserve"> and </w:t>
      </w:r>
      <w:r w:rsidRPr="00451868">
        <w:t>value</w:t>
      </w:r>
      <w:r w:rsidR="0049277E" w:rsidRPr="00451868">
        <w:t>s</w:t>
      </w:r>
      <w:r w:rsidRPr="00451868">
        <w:t xml:space="preserve"> </w:t>
      </w:r>
      <w:r w:rsidR="0048734D" w:rsidRPr="00451868">
        <w:t>their</w:t>
      </w:r>
      <w:r w:rsidRPr="00451868">
        <w:t xml:space="preserve"> leadership and engagement in </w:t>
      </w:r>
      <w:r w:rsidR="00BE50EC">
        <w:t>advancing</w:t>
      </w:r>
      <w:r w:rsidRPr="00451868">
        <w:t xml:space="preserve"> economic opportunities for Indigenous </w:t>
      </w:r>
      <w:r w:rsidR="00BE50EC">
        <w:t>groups</w:t>
      </w:r>
      <w:r w:rsidRPr="00451868">
        <w:t xml:space="preserve"> across Canada. </w:t>
      </w:r>
      <w:r w:rsidR="00395CA4" w:rsidRPr="00451868">
        <w:t xml:space="preserve">We look forward to </w:t>
      </w:r>
      <w:r w:rsidR="00CE0752" w:rsidRPr="00451868">
        <w:t>collaborating further</w:t>
      </w:r>
      <w:r w:rsidR="00C13AC5" w:rsidRPr="00451868">
        <w:t xml:space="preserve"> with</w:t>
      </w:r>
      <w:r w:rsidR="0015464B" w:rsidRPr="00451868">
        <w:t xml:space="preserve"> CIRNA and </w:t>
      </w:r>
      <w:r w:rsidR="00551B02" w:rsidRPr="00451868">
        <w:t xml:space="preserve">FNFA </w:t>
      </w:r>
      <w:r w:rsidR="00CE0752" w:rsidRPr="00451868">
        <w:t xml:space="preserve">to </w:t>
      </w:r>
      <w:r w:rsidR="00D576E7">
        <w:t>advance this important initiative</w:t>
      </w:r>
      <w:r w:rsidR="00F87788">
        <w:t>.</w:t>
      </w:r>
    </w:p>
    <w:p w14:paraId="16D16BD9" w14:textId="5DA7FB56" w:rsidR="00B548F6" w:rsidRPr="00451868" w:rsidRDefault="00B548F6" w:rsidP="005C3D57">
      <w:pPr>
        <w:jc w:val="both"/>
      </w:pPr>
      <w:r w:rsidRPr="00451868">
        <w:t>Best regards,</w:t>
      </w:r>
    </w:p>
    <w:p w14:paraId="135DFD3E" w14:textId="77777777" w:rsidR="00644697" w:rsidRPr="00451868" w:rsidRDefault="00644697" w:rsidP="005C3D57">
      <w:pPr>
        <w:jc w:val="both"/>
      </w:pPr>
    </w:p>
    <w:p w14:paraId="48A78694" w14:textId="77777777" w:rsidR="00A509E8" w:rsidRPr="00451868" w:rsidRDefault="00A509E8" w:rsidP="00A509E8">
      <w:pPr>
        <w:spacing w:after="0"/>
        <w:jc w:val="both"/>
      </w:pPr>
      <w:r w:rsidRPr="00451868">
        <w:rPr>
          <w:highlight w:val="yellow"/>
        </w:rPr>
        <w:t>[Nation’s name</w:t>
      </w:r>
      <w:r w:rsidRPr="00451868">
        <w:t>]</w:t>
      </w:r>
    </w:p>
    <w:p w14:paraId="5DE2B7B3" w14:textId="77777777" w:rsidR="00A509E8" w:rsidRPr="00451868" w:rsidRDefault="00A509E8" w:rsidP="00A509E8">
      <w:pPr>
        <w:spacing w:after="0"/>
        <w:jc w:val="both"/>
      </w:pPr>
      <w:r w:rsidRPr="00451868">
        <w:rPr>
          <w:highlight w:val="yellow"/>
        </w:rPr>
        <w:t>[Address line 1</w:t>
      </w:r>
      <w:r w:rsidRPr="00451868">
        <w:t>]</w:t>
      </w:r>
    </w:p>
    <w:p w14:paraId="5DAE495C" w14:textId="77777777" w:rsidR="00A509E8" w:rsidRPr="00451868" w:rsidRDefault="00A509E8" w:rsidP="00A509E8">
      <w:pPr>
        <w:spacing w:after="0"/>
        <w:jc w:val="both"/>
      </w:pPr>
      <w:r w:rsidRPr="00451868">
        <w:rPr>
          <w:highlight w:val="yellow"/>
        </w:rPr>
        <w:t>[Address line 2</w:t>
      </w:r>
      <w:r w:rsidRPr="00451868">
        <w:t>]</w:t>
      </w:r>
    </w:p>
    <w:p w14:paraId="10670748" w14:textId="77777777" w:rsidR="00644697" w:rsidRPr="00451868" w:rsidRDefault="00644697" w:rsidP="005C3D57">
      <w:pPr>
        <w:jc w:val="both"/>
      </w:pPr>
    </w:p>
    <w:p w14:paraId="2E84DA9F" w14:textId="534DE444" w:rsidR="009F69E4" w:rsidRPr="0026156D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14:ligatures w14:val="none"/>
        </w:rPr>
        <w:t>Date</w:t>
      </w:r>
      <w:r w:rsidRPr="00451868">
        <w:rPr>
          <w:rFonts w:eastAsia="Times New Roman" w:cs="Arial"/>
          <w:kern w:val="0"/>
          <w14:ligatures w14:val="none"/>
        </w:rPr>
        <w:t>d</w:t>
      </w:r>
      <w:r w:rsidRPr="009F69E4">
        <w:rPr>
          <w:rFonts w:eastAsia="Times New Roman" w:cs="Arial"/>
          <w:kern w:val="0"/>
          <w14:ligatures w14:val="none"/>
        </w:rPr>
        <w:t xml:space="preserve"> </w:t>
      </w:r>
      <w:r w:rsidRPr="0026156D">
        <w:rPr>
          <w:rFonts w:eastAsia="Times New Roman" w:cs="Arial"/>
          <w:kern w:val="0"/>
          <w14:ligatures w14:val="none"/>
        </w:rPr>
        <w:t>this (</w:t>
      </w:r>
      <w:r w:rsidRPr="0026156D">
        <w:rPr>
          <w:rFonts w:eastAsia="Times New Roman" w:cs="Arial"/>
          <w:kern w:val="0"/>
          <w:highlight w:val="yellow"/>
          <w14:ligatures w14:val="none"/>
        </w:rPr>
        <w:t>date</w:t>
      </w:r>
      <w:r w:rsidRPr="0026156D">
        <w:rPr>
          <w:rFonts w:eastAsia="Times New Roman" w:cs="Arial"/>
          <w:kern w:val="0"/>
          <w14:ligatures w14:val="none"/>
        </w:rPr>
        <w:t>) day of (</w:t>
      </w:r>
      <w:r w:rsidRPr="0026156D">
        <w:rPr>
          <w:rFonts w:eastAsia="Times New Roman" w:cs="Arial"/>
          <w:kern w:val="0"/>
          <w:highlight w:val="yellow"/>
          <w14:ligatures w14:val="none"/>
        </w:rPr>
        <w:t>month</w:t>
      </w:r>
      <w:r w:rsidRPr="0026156D">
        <w:rPr>
          <w:rFonts w:eastAsia="Times New Roman" w:cs="Arial"/>
          <w:kern w:val="0"/>
          <w14:ligatures w14:val="none"/>
        </w:rPr>
        <w:t>), 20</w:t>
      </w:r>
      <w:r w:rsidRPr="0026156D">
        <w:rPr>
          <w:rFonts w:eastAsia="Times New Roman" w:cs="Arial"/>
          <w:kern w:val="0"/>
          <w:highlight w:val="yellow"/>
          <w14:ligatures w14:val="none"/>
        </w:rPr>
        <w:t>(yr)</w:t>
      </w:r>
      <w:r w:rsidRPr="0026156D">
        <w:rPr>
          <w:rFonts w:eastAsia="Times New Roman" w:cs="Arial"/>
          <w:kern w:val="0"/>
          <w:lang w:val="en-US"/>
          <w14:ligatures w14:val="none"/>
        </w:rPr>
        <w:t> </w:t>
      </w:r>
    </w:p>
    <w:p w14:paraId="63C5E8AD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14:ligatures w14:val="none"/>
        </w:rPr>
      </w:pPr>
    </w:p>
    <w:p w14:paraId="39C3C7B3" w14:textId="6E3AE090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14:ligatures w14:val="none"/>
        </w:rPr>
        <w:t>A quorum of Council consists of ________ (</w:t>
      </w:r>
      <w:r w:rsidRPr="009F69E4">
        <w:rPr>
          <w:rFonts w:eastAsia="Times New Roman" w:cs="Arial"/>
          <w:i/>
          <w:iCs/>
          <w:kern w:val="0"/>
          <w:u w:val="single"/>
          <w14:ligatures w14:val="none"/>
        </w:rPr>
        <w:t>#</w:t>
      </w:r>
      <w:r w:rsidRPr="009F69E4">
        <w:rPr>
          <w:rFonts w:eastAsia="Times New Roman" w:cs="Arial"/>
          <w:kern w:val="0"/>
          <w14:ligatures w14:val="none"/>
        </w:rPr>
        <w:t>) members of Council.</w:t>
      </w:r>
      <w:r w:rsidRPr="009F69E4">
        <w:rPr>
          <w:rFonts w:eastAsia="Times New Roman" w:cs="Arial"/>
          <w:kern w:val="0"/>
          <w:lang w:val="en-US"/>
          <w14:ligatures w14:val="none"/>
        </w:rPr>
        <w:t> </w:t>
      </w:r>
    </w:p>
    <w:p w14:paraId="26D0F1E0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:lang w:val="en-US"/>
          <w14:ligatures w14:val="none"/>
        </w:rPr>
        <w:t> </w:t>
      </w:r>
    </w:p>
    <w:p w14:paraId="44D081A9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</w:p>
    <w:p w14:paraId="7C419918" w14:textId="77777777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870"/>
        <w:gridCol w:w="990"/>
        <w:gridCol w:w="1425"/>
        <w:gridCol w:w="2400"/>
      </w:tblGrid>
      <w:tr w:rsidR="009F69E4" w:rsidRPr="009F69E4" w14:paraId="0D25AF6C" w14:textId="77777777" w:rsidTr="009F69E4">
        <w:trPr>
          <w:gridAfter w:val="1"/>
          <w:wAfter w:w="480" w:type="dxa"/>
          <w:trHeight w:val="30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96E5D" w14:textId="77777777" w:rsidR="009F69E4" w:rsidRPr="00451868" w:rsidRDefault="009F69E4" w:rsidP="009F69E4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4AFED3A3" w14:textId="77777777" w:rsidR="009F69E4" w:rsidRPr="00451868" w:rsidRDefault="009F69E4" w:rsidP="009F69E4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38DBDBAB" w14:textId="286BCF5C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586F8EC" w14:textId="77777777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Chief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060872B8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  <w:tr w:rsidR="009F69E4" w:rsidRPr="009F69E4" w14:paraId="69F68FCD" w14:textId="77777777" w:rsidTr="009F69E4">
        <w:trPr>
          <w:trHeight w:val="300"/>
        </w:trPr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6D87724" w14:textId="77777777" w:rsidR="009F69E4" w:rsidRPr="00451868" w:rsidRDefault="009F69E4" w:rsidP="009F69E4">
            <w:pPr>
              <w:spacing w:after="0" w:line="240" w:lineRule="auto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79C78D02" w14:textId="77777777" w:rsidR="0060575F" w:rsidRPr="009F69E4" w:rsidRDefault="0060575F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1284A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608FAA20" w14:textId="77777777" w:rsidR="0060575F" w:rsidRPr="00451868" w:rsidRDefault="0060575F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3A7D54B6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  <w:p w14:paraId="77799091" w14:textId="77777777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DABFAD9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19C3072A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  <w:tr w:rsidR="009F69E4" w:rsidRPr="009F69E4" w14:paraId="45E2B379" w14:textId="77777777" w:rsidTr="009F69E4">
        <w:trPr>
          <w:trHeight w:val="300"/>
        </w:trPr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2F7987F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7CEF8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48E3746A" w14:textId="77777777" w:rsidR="0060575F" w:rsidRPr="00451868" w:rsidRDefault="0060575F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6EA028A3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  <w:p w14:paraId="5FA1FEA0" w14:textId="77777777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4B22CB2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22698A13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  <w:tr w:rsidR="009F69E4" w:rsidRPr="009F69E4" w14:paraId="6A5E6684" w14:textId="77777777" w:rsidTr="009F69E4">
        <w:trPr>
          <w:trHeight w:val="300"/>
        </w:trPr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250C081E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5F79B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6E86BE28" w14:textId="77777777" w:rsidR="0060575F" w:rsidRPr="00451868" w:rsidRDefault="0060575F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54D6C1BE" w14:textId="77777777" w:rsidR="009F69E4" w:rsidRPr="00451868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0"/>
                <w:lang w:val="en-US"/>
                <w14:ligatures w14:val="none"/>
              </w:rPr>
            </w:pPr>
          </w:p>
          <w:p w14:paraId="59A03499" w14:textId="01E8A38B" w:rsidR="009F69E4" w:rsidRPr="009F69E4" w:rsidRDefault="009F69E4" w:rsidP="009F69E4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38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20EB948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proofErr w:type="spellStart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Councillor</w:t>
            </w:r>
            <w:proofErr w:type="spellEnd"/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 xml:space="preserve"> </w:t>
            </w:r>
            <w:r w:rsidRPr="009F69E4">
              <w:rPr>
                <w:rFonts w:eastAsia="Times New Roman" w:cs="Arial"/>
                <w:kern w:val="0"/>
                <w:shd w:val="clear" w:color="auto" w:fill="FFFF00"/>
                <w:lang w:val="en-US"/>
                <w14:ligatures w14:val="none"/>
              </w:rPr>
              <w:t>(insert name)</w:t>
            </w: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  <w:p w14:paraId="39E6E7FB" w14:textId="77777777" w:rsidR="009F69E4" w:rsidRPr="009F69E4" w:rsidRDefault="009F69E4" w:rsidP="009F69E4">
            <w:pPr>
              <w:spacing w:after="0" w:line="240" w:lineRule="auto"/>
              <w:textAlignment w:val="baseline"/>
              <w:rPr>
                <w:rFonts w:eastAsia="Times New Roman" w:cs="Times New Roman"/>
                <w:kern w:val="0"/>
                <w:lang w:val="en-US"/>
                <w14:ligatures w14:val="none"/>
              </w:rPr>
            </w:pPr>
            <w:r w:rsidRPr="009F69E4">
              <w:rPr>
                <w:rFonts w:eastAsia="Times New Roman" w:cs="Arial"/>
                <w:kern w:val="0"/>
                <w:lang w:val="en-US"/>
                <w14:ligatures w14:val="none"/>
              </w:rPr>
              <w:t> </w:t>
            </w:r>
          </w:p>
        </w:tc>
      </w:tr>
    </w:tbl>
    <w:p w14:paraId="417CBEAE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0313FCDC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6EE3D77B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4D64B40B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7E1287FD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700CF97D" w14:textId="77777777" w:rsidR="009F69E4" w:rsidRPr="00451868" w:rsidRDefault="009F69E4" w:rsidP="009F69E4">
      <w:pPr>
        <w:spacing w:after="0" w:line="240" w:lineRule="auto"/>
        <w:jc w:val="both"/>
        <w:textAlignment w:val="baseline"/>
        <w:rPr>
          <w:rFonts w:eastAsia="Times New Roman" w:cs="Arial"/>
          <w:kern w:val="0"/>
          <w:lang w:val="en-US"/>
          <w14:ligatures w14:val="none"/>
        </w:rPr>
      </w:pPr>
    </w:p>
    <w:p w14:paraId="428FCA18" w14:textId="154FA557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451868">
        <w:rPr>
          <w:rFonts w:eastAsia="Times New Roman" w:cs="Arial"/>
          <w:kern w:val="0"/>
          <w:lang w:val="en-US"/>
          <w14:ligatures w14:val="none"/>
        </w:rPr>
        <w:br w:type="textWrapping" w:clear="all"/>
      </w:r>
    </w:p>
    <w:p w14:paraId="2148C307" w14:textId="77777777" w:rsidR="009F69E4" w:rsidRPr="009F69E4" w:rsidRDefault="009F69E4" w:rsidP="009F69E4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lang w:val="en-US"/>
          <w14:ligatures w14:val="none"/>
        </w:rPr>
      </w:pPr>
      <w:r w:rsidRPr="009F69E4">
        <w:rPr>
          <w:rFonts w:eastAsia="Times New Roman" w:cs="Arial"/>
          <w:kern w:val="0"/>
          <w:lang w:val="en-US"/>
          <w14:ligatures w14:val="none"/>
        </w:rPr>
        <w:t> </w:t>
      </w:r>
    </w:p>
    <w:p w14:paraId="7ED9BEE9" w14:textId="052800EA" w:rsidR="004733CE" w:rsidRPr="00451868" w:rsidRDefault="004733CE" w:rsidP="00DE67ED">
      <w:pPr>
        <w:jc w:val="both"/>
      </w:pPr>
    </w:p>
    <w:p w14:paraId="04C712AE" w14:textId="77777777" w:rsidR="0009323C" w:rsidRPr="00451868" w:rsidRDefault="0009323C" w:rsidP="007755A8">
      <w:pPr>
        <w:rPr>
          <w:lang w:val="en-US"/>
        </w:rPr>
      </w:pPr>
    </w:p>
    <w:sectPr w:rsidR="0009323C" w:rsidRPr="00451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BF97" w14:textId="77777777" w:rsidR="001115B1" w:rsidRDefault="001115B1" w:rsidP="00377BB8">
      <w:pPr>
        <w:spacing w:after="0" w:line="240" w:lineRule="auto"/>
      </w:pPr>
      <w:r>
        <w:separator/>
      </w:r>
    </w:p>
  </w:endnote>
  <w:endnote w:type="continuationSeparator" w:id="0">
    <w:p w14:paraId="1862DF31" w14:textId="77777777" w:rsidR="001115B1" w:rsidRDefault="001115B1" w:rsidP="0037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3A15" w14:textId="77777777" w:rsidR="001115B1" w:rsidRDefault="001115B1" w:rsidP="00377BB8">
      <w:pPr>
        <w:spacing w:after="0" w:line="240" w:lineRule="auto"/>
      </w:pPr>
      <w:r>
        <w:separator/>
      </w:r>
    </w:p>
  </w:footnote>
  <w:footnote w:type="continuationSeparator" w:id="0">
    <w:p w14:paraId="6F65323F" w14:textId="77777777" w:rsidR="001115B1" w:rsidRDefault="001115B1" w:rsidP="00377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C"/>
    <w:multiLevelType w:val="hybridMultilevel"/>
    <w:tmpl w:val="5EAAFDEC"/>
    <w:name w:val="UnnamedList24516"/>
    <w:lvl w:ilvl="0" w:tplc="F6F25B58">
      <w:start w:val="1"/>
      <w:numFmt w:val="lowerLetter"/>
      <w:lvlText w:val="(%1)"/>
      <w:lvlJc w:val="left"/>
      <w:pPr>
        <w:ind w:left="116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D26DB8">
      <w:start w:val="1"/>
      <w:numFmt w:val="lowerRoman"/>
      <w:lvlText w:val="(%2)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D025804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  <w:lvl w:ilvl="3" w:tplc="2762641E">
      <w:numFmt w:val="bullet"/>
      <w:lvlText w:val="•"/>
      <w:lvlJc w:val="left"/>
      <w:pPr>
        <w:ind w:left="3564" w:hanging="286"/>
      </w:pPr>
      <w:rPr>
        <w:rFonts w:hint="default"/>
        <w:lang w:val="en-US" w:eastAsia="en-US" w:bidi="ar-SA"/>
      </w:rPr>
    </w:lvl>
    <w:lvl w:ilvl="4" w:tplc="635A09F2">
      <w:numFmt w:val="bullet"/>
      <w:lvlText w:val="•"/>
      <w:lvlJc w:val="left"/>
      <w:pPr>
        <w:ind w:left="4426" w:hanging="286"/>
      </w:pPr>
      <w:rPr>
        <w:rFonts w:hint="default"/>
        <w:lang w:val="en-US" w:eastAsia="en-US" w:bidi="ar-SA"/>
      </w:rPr>
    </w:lvl>
    <w:lvl w:ilvl="5" w:tplc="EA4883EA">
      <w:numFmt w:val="bullet"/>
      <w:lvlText w:val="•"/>
      <w:lvlJc w:val="left"/>
      <w:pPr>
        <w:ind w:left="5288" w:hanging="286"/>
      </w:pPr>
      <w:rPr>
        <w:rFonts w:hint="default"/>
        <w:lang w:val="en-US" w:eastAsia="en-US" w:bidi="ar-SA"/>
      </w:rPr>
    </w:lvl>
    <w:lvl w:ilvl="6" w:tplc="351CDC22">
      <w:numFmt w:val="bullet"/>
      <w:lvlText w:val="•"/>
      <w:lvlJc w:val="left"/>
      <w:pPr>
        <w:ind w:left="6151" w:hanging="286"/>
      </w:pPr>
      <w:rPr>
        <w:rFonts w:hint="default"/>
        <w:lang w:val="en-US" w:eastAsia="en-US" w:bidi="ar-SA"/>
      </w:rPr>
    </w:lvl>
    <w:lvl w:ilvl="7" w:tplc="9D043B9A">
      <w:numFmt w:val="bullet"/>
      <w:lvlText w:val="•"/>
      <w:lvlJc w:val="left"/>
      <w:pPr>
        <w:ind w:left="7013" w:hanging="286"/>
      </w:pPr>
      <w:rPr>
        <w:rFonts w:hint="default"/>
        <w:lang w:val="en-US" w:eastAsia="en-US" w:bidi="ar-SA"/>
      </w:rPr>
    </w:lvl>
    <w:lvl w:ilvl="8" w:tplc="DDB87AFC">
      <w:numFmt w:val="bullet"/>
      <w:lvlText w:val="•"/>
      <w:lvlJc w:val="left"/>
      <w:pPr>
        <w:ind w:left="787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C3D6860"/>
    <w:multiLevelType w:val="hybridMultilevel"/>
    <w:tmpl w:val="0F8C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EBB"/>
    <w:multiLevelType w:val="hybridMultilevel"/>
    <w:tmpl w:val="C9EE35D0"/>
    <w:name w:val="UnnamedList61876"/>
    <w:lvl w:ilvl="0" w:tplc="CE46CB3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AAD8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240317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F2E83F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1BE21FB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3D876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48484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32E6C5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F14695F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559561415">
    <w:abstractNumId w:val="1"/>
  </w:num>
  <w:num w:numId="2" w16cid:durableId="1236890625">
    <w:abstractNumId w:val="0"/>
  </w:num>
  <w:num w:numId="3" w16cid:durableId="49233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F"/>
    <w:rsid w:val="00013A33"/>
    <w:rsid w:val="00013CE0"/>
    <w:rsid w:val="00036B8A"/>
    <w:rsid w:val="00045470"/>
    <w:rsid w:val="00054804"/>
    <w:rsid w:val="00067EC1"/>
    <w:rsid w:val="0009323C"/>
    <w:rsid w:val="000A2E27"/>
    <w:rsid w:val="000C1EC7"/>
    <w:rsid w:val="000D3F33"/>
    <w:rsid w:val="000D5B3F"/>
    <w:rsid w:val="000E1A6C"/>
    <w:rsid w:val="00103EC2"/>
    <w:rsid w:val="00105308"/>
    <w:rsid w:val="001115B1"/>
    <w:rsid w:val="00123CCF"/>
    <w:rsid w:val="001260E6"/>
    <w:rsid w:val="001261EE"/>
    <w:rsid w:val="00142525"/>
    <w:rsid w:val="00146844"/>
    <w:rsid w:val="0015464B"/>
    <w:rsid w:val="0018002F"/>
    <w:rsid w:val="00181DAC"/>
    <w:rsid w:val="00187415"/>
    <w:rsid w:val="00191331"/>
    <w:rsid w:val="001A4AC7"/>
    <w:rsid w:val="001B0CAD"/>
    <w:rsid w:val="001C1310"/>
    <w:rsid w:val="001C5801"/>
    <w:rsid w:val="001D063C"/>
    <w:rsid w:val="001F3D2F"/>
    <w:rsid w:val="001F47A6"/>
    <w:rsid w:val="001F6F6E"/>
    <w:rsid w:val="00203E0C"/>
    <w:rsid w:val="002605B6"/>
    <w:rsid w:val="0026140D"/>
    <w:rsid w:val="0026156D"/>
    <w:rsid w:val="00280DDF"/>
    <w:rsid w:val="00280E07"/>
    <w:rsid w:val="00293507"/>
    <w:rsid w:val="002A61F2"/>
    <w:rsid w:val="002B5672"/>
    <w:rsid w:val="002B5B3F"/>
    <w:rsid w:val="002C4099"/>
    <w:rsid w:val="002C4618"/>
    <w:rsid w:val="002D24C8"/>
    <w:rsid w:val="002E7806"/>
    <w:rsid w:val="00353B26"/>
    <w:rsid w:val="00372333"/>
    <w:rsid w:val="00377BB8"/>
    <w:rsid w:val="00390B5A"/>
    <w:rsid w:val="00390E9B"/>
    <w:rsid w:val="00395503"/>
    <w:rsid w:val="00395CA4"/>
    <w:rsid w:val="003F092A"/>
    <w:rsid w:val="003F4570"/>
    <w:rsid w:val="004040C6"/>
    <w:rsid w:val="00421DEC"/>
    <w:rsid w:val="00423F6A"/>
    <w:rsid w:val="0042566D"/>
    <w:rsid w:val="00434B86"/>
    <w:rsid w:val="00440BFC"/>
    <w:rsid w:val="0044460E"/>
    <w:rsid w:val="00445AD3"/>
    <w:rsid w:val="004511C9"/>
    <w:rsid w:val="00451868"/>
    <w:rsid w:val="004707EA"/>
    <w:rsid w:val="00472C1D"/>
    <w:rsid w:val="004733CE"/>
    <w:rsid w:val="004842D6"/>
    <w:rsid w:val="0048734D"/>
    <w:rsid w:val="00490AEE"/>
    <w:rsid w:val="0049277E"/>
    <w:rsid w:val="004A0EA7"/>
    <w:rsid w:val="004B34D2"/>
    <w:rsid w:val="004C31E9"/>
    <w:rsid w:val="004E5355"/>
    <w:rsid w:val="004E6ACC"/>
    <w:rsid w:val="004F4D6D"/>
    <w:rsid w:val="005006CA"/>
    <w:rsid w:val="00516C43"/>
    <w:rsid w:val="00517D96"/>
    <w:rsid w:val="00520CCC"/>
    <w:rsid w:val="00524416"/>
    <w:rsid w:val="00531598"/>
    <w:rsid w:val="00551B02"/>
    <w:rsid w:val="005548A5"/>
    <w:rsid w:val="005614E1"/>
    <w:rsid w:val="0056337E"/>
    <w:rsid w:val="00565918"/>
    <w:rsid w:val="00586CBA"/>
    <w:rsid w:val="005A7334"/>
    <w:rsid w:val="005C0010"/>
    <w:rsid w:val="005C3D57"/>
    <w:rsid w:val="005D23F1"/>
    <w:rsid w:val="005E305E"/>
    <w:rsid w:val="005F3F7E"/>
    <w:rsid w:val="0060575F"/>
    <w:rsid w:val="00613263"/>
    <w:rsid w:val="00615044"/>
    <w:rsid w:val="00620EF7"/>
    <w:rsid w:val="0062296A"/>
    <w:rsid w:val="006268D1"/>
    <w:rsid w:val="00644697"/>
    <w:rsid w:val="006477AA"/>
    <w:rsid w:val="0065343D"/>
    <w:rsid w:val="0065602C"/>
    <w:rsid w:val="00667636"/>
    <w:rsid w:val="00667829"/>
    <w:rsid w:val="006724B8"/>
    <w:rsid w:val="00686A79"/>
    <w:rsid w:val="0069275E"/>
    <w:rsid w:val="006C645F"/>
    <w:rsid w:val="006D1B63"/>
    <w:rsid w:val="006D47CF"/>
    <w:rsid w:val="006D6FE0"/>
    <w:rsid w:val="00704B7E"/>
    <w:rsid w:val="00742D51"/>
    <w:rsid w:val="00753435"/>
    <w:rsid w:val="007738E3"/>
    <w:rsid w:val="007755A8"/>
    <w:rsid w:val="00780993"/>
    <w:rsid w:val="007A0CB1"/>
    <w:rsid w:val="007A6F6C"/>
    <w:rsid w:val="007A7E89"/>
    <w:rsid w:val="007B2648"/>
    <w:rsid w:val="007B6E25"/>
    <w:rsid w:val="007C3817"/>
    <w:rsid w:val="007D0DD2"/>
    <w:rsid w:val="007E12EE"/>
    <w:rsid w:val="00804670"/>
    <w:rsid w:val="00834639"/>
    <w:rsid w:val="008368DD"/>
    <w:rsid w:val="00861A69"/>
    <w:rsid w:val="00872187"/>
    <w:rsid w:val="008725AD"/>
    <w:rsid w:val="00877492"/>
    <w:rsid w:val="008819FC"/>
    <w:rsid w:val="008911CF"/>
    <w:rsid w:val="008B5C1A"/>
    <w:rsid w:val="008C25B3"/>
    <w:rsid w:val="008C34B5"/>
    <w:rsid w:val="008D0F57"/>
    <w:rsid w:val="008D5B6C"/>
    <w:rsid w:val="008E3299"/>
    <w:rsid w:val="008E3359"/>
    <w:rsid w:val="008F4EDD"/>
    <w:rsid w:val="008F7161"/>
    <w:rsid w:val="009014BD"/>
    <w:rsid w:val="00930FBA"/>
    <w:rsid w:val="00950E4E"/>
    <w:rsid w:val="00975448"/>
    <w:rsid w:val="00980CB5"/>
    <w:rsid w:val="0099046F"/>
    <w:rsid w:val="00993E32"/>
    <w:rsid w:val="00994705"/>
    <w:rsid w:val="009A39D0"/>
    <w:rsid w:val="009A7C6A"/>
    <w:rsid w:val="009D1656"/>
    <w:rsid w:val="009D3B9B"/>
    <w:rsid w:val="009D54FF"/>
    <w:rsid w:val="009E0928"/>
    <w:rsid w:val="009E4443"/>
    <w:rsid w:val="009E4A66"/>
    <w:rsid w:val="009E61E6"/>
    <w:rsid w:val="009F1365"/>
    <w:rsid w:val="009F69E4"/>
    <w:rsid w:val="00A3115D"/>
    <w:rsid w:val="00A44271"/>
    <w:rsid w:val="00A509E8"/>
    <w:rsid w:val="00A9264C"/>
    <w:rsid w:val="00AB0524"/>
    <w:rsid w:val="00AC3059"/>
    <w:rsid w:val="00AD2D5A"/>
    <w:rsid w:val="00AD4AC2"/>
    <w:rsid w:val="00AD6556"/>
    <w:rsid w:val="00B5191B"/>
    <w:rsid w:val="00B535EF"/>
    <w:rsid w:val="00B548F6"/>
    <w:rsid w:val="00B563F3"/>
    <w:rsid w:val="00B722A9"/>
    <w:rsid w:val="00B74EED"/>
    <w:rsid w:val="00B958C9"/>
    <w:rsid w:val="00BA4E28"/>
    <w:rsid w:val="00BB0746"/>
    <w:rsid w:val="00BC1B23"/>
    <w:rsid w:val="00BD1731"/>
    <w:rsid w:val="00BE50EC"/>
    <w:rsid w:val="00BE770C"/>
    <w:rsid w:val="00BF1FB2"/>
    <w:rsid w:val="00BF4340"/>
    <w:rsid w:val="00C0352C"/>
    <w:rsid w:val="00C119EE"/>
    <w:rsid w:val="00C121F6"/>
    <w:rsid w:val="00C13AC5"/>
    <w:rsid w:val="00C2150D"/>
    <w:rsid w:val="00C23766"/>
    <w:rsid w:val="00C26281"/>
    <w:rsid w:val="00C452B3"/>
    <w:rsid w:val="00C5419A"/>
    <w:rsid w:val="00C64B97"/>
    <w:rsid w:val="00C75318"/>
    <w:rsid w:val="00C907D2"/>
    <w:rsid w:val="00CA060A"/>
    <w:rsid w:val="00CA3909"/>
    <w:rsid w:val="00CC7D7B"/>
    <w:rsid w:val="00CD06B1"/>
    <w:rsid w:val="00CE0752"/>
    <w:rsid w:val="00CE1F48"/>
    <w:rsid w:val="00D072B1"/>
    <w:rsid w:val="00D079A5"/>
    <w:rsid w:val="00D1134B"/>
    <w:rsid w:val="00D2678F"/>
    <w:rsid w:val="00D43208"/>
    <w:rsid w:val="00D54EAA"/>
    <w:rsid w:val="00D576E7"/>
    <w:rsid w:val="00D604D8"/>
    <w:rsid w:val="00D657CD"/>
    <w:rsid w:val="00D7196F"/>
    <w:rsid w:val="00D73781"/>
    <w:rsid w:val="00DB25C3"/>
    <w:rsid w:val="00DB5B5F"/>
    <w:rsid w:val="00DD3E55"/>
    <w:rsid w:val="00DE67ED"/>
    <w:rsid w:val="00E04D65"/>
    <w:rsid w:val="00E10F28"/>
    <w:rsid w:val="00E32693"/>
    <w:rsid w:val="00E43370"/>
    <w:rsid w:val="00E43628"/>
    <w:rsid w:val="00E46C79"/>
    <w:rsid w:val="00E47FAD"/>
    <w:rsid w:val="00E56903"/>
    <w:rsid w:val="00E67DE8"/>
    <w:rsid w:val="00E83D95"/>
    <w:rsid w:val="00E95051"/>
    <w:rsid w:val="00EA17CA"/>
    <w:rsid w:val="00EA7E92"/>
    <w:rsid w:val="00EC4671"/>
    <w:rsid w:val="00EC71C7"/>
    <w:rsid w:val="00ED63FA"/>
    <w:rsid w:val="00ED6C48"/>
    <w:rsid w:val="00EE18FA"/>
    <w:rsid w:val="00EF1561"/>
    <w:rsid w:val="00EF609F"/>
    <w:rsid w:val="00F1408E"/>
    <w:rsid w:val="00F7643A"/>
    <w:rsid w:val="00F87788"/>
    <w:rsid w:val="00F91D46"/>
    <w:rsid w:val="00FA314D"/>
    <w:rsid w:val="00FA39E0"/>
    <w:rsid w:val="00FB4CFF"/>
    <w:rsid w:val="00FE611D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BE5"/>
  <w15:chartTrackingRefBased/>
  <w15:docId w15:val="{4CAD43F4-9A84-424B-AD73-B3E0E2FE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B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BB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77BB8"/>
    <w:rPr>
      <w:vertAlign w:val="superscript"/>
    </w:rPr>
  </w:style>
  <w:style w:type="paragraph" w:styleId="Revision">
    <w:name w:val="Revision"/>
    <w:hidden/>
    <w:uiPriority w:val="99"/>
    <w:semiHidden/>
    <w:rsid w:val="00390B5A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E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05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05E"/>
    <w:rPr>
      <w:sz w:val="20"/>
      <w:szCs w:val="20"/>
    </w:rPr>
  </w:style>
  <w:style w:type="paragraph" w:customStyle="1" w:styleId="paragraph">
    <w:name w:val="paragraph"/>
    <w:basedOn w:val="Normal"/>
    <w:rsid w:val="000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013CE0"/>
  </w:style>
  <w:style w:type="character" w:customStyle="1" w:styleId="eop">
    <w:name w:val="eop"/>
    <w:basedOn w:val="DefaultParagraphFont"/>
    <w:rsid w:val="00013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325774-0b7a-4a7a-919a-146b8a0d94ed">
      <Terms xmlns="http://schemas.microsoft.com/office/infopath/2007/PartnerControls"/>
    </lcf76f155ced4ddcb4097134ff3c332f>
    <_ip_UnifiedCompliancePolicyProperties xmlns="http://schemas.microsoft.com/sharepoint/v3" xsi:nil="true"/>
    <TaxCatchAll xmlns="d78db452-b7b2-4547-800f-a8c0abed11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03FA0F818149BFA4D4E9EF935C4E" ma:contentTypeVersion="23" ma:contentTypeDescription="Create a new document." ma:contentTypeScope="" ma:versionID="68baf781f9e2342da0734e4c69071e52">
  <xsd:schema xmlns:xsd="http://www.w3.org/2001/XMLSchema" xmlns:xs="http://www.w3.org/2001/XMLSchema" xmlns:p="http://schemas.microsoft.com/office/2006/metadata/properties" xmlns:ns1="http://schemas.microsoft.com/sharepoint/v3" xmlns:ns2="d6325774-0b7a-4a7a-919a-146b8a0d94ed" xmlns:ns3="d78db452-b7b2-4547-800f-a8c0abed1186" targetNamespace="http://schemas.microsoft.com/office/2006/metadata/properties" ma:root="true" ma:fieldsID="156684ada2e3bb25f48be3f80efcd86f" ns1:_="" ns2:_="" ns3:_="">
    <xsd:import namespace="http://schemas.microsoft.com/sharepoint/v3"/>
    <xsd:import namespace="d6325774-0b7a-4a7a-919a-146b8a0d94ed"/>
    <xsd:import namespace="d78db452-b7b2-4547-800f-a8c0abed1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5774-0b7a-4a7a-919a-146b8a0d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256cb-3544-44b6-a06c-0ee7fb9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b452-b7b2-4547-800f-a8c0abed1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6e64c-627d-4577-99f2-7cc765f49cf2}" ma:internalName="TaxCatchAll" ma:showField="CatchAllData" ma:web="d78db452-b7b2-4547-800f-a8c0abed1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A255F8-41C7-4707-A363-60416BBC2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44BC1-8086-4D7C-A234-7BE745934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325774-0b7a-4a7a-919a-146b8a0d94ed"/>
    <ds:schemaRef ds:uri="d78db452-b7b2-4547-800f-a8c0abed1186"/>
  </ds:schemaRefs>
</ds:datastoreItem>
</file>

<file path=customXml/itemProps3.xml><?xml version="1.0" encoding="utf-8"?>
<ds:datastoreItem xmlns:ds="http://schemas.openxmlformats.org/officeDocument/2006/customXml" ds:itemID="{54989AF9-D87E-463C-B194-9283F11889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1957</Characters>
  <Application>Microsoft Office Word</Application>
  <DocSecurity>0</DocSecurity>
  <Lines>91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 Cree</dc:creator>
  <cp:keywords/>
  <dc:description/>
  <cp:lastModifiedBy>Jennifer David</cp:lastModifiedBy>
  <cp:revision>8</cp:revision>
  <dcterms:created xsi:type="dcterms:W3CDTF">2025-09-05T15:31:00Z</dcterms:created>
  <dcterms:modified xsi:type="dcterms:W3CDTF">2026-03-09T22:08:00Z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0x0101008C7A03FA0F818149BFA4D4E9EF935C4E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